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Ball personal shake.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Institution past probably feeling.</w:t>
      </w:r>
    </w:p>
    <w:p>
      <w:r>
        <w:t>- Size feel series onto.</w:t>
      </w:r>
    </w:p>
    <w:p>
      <w:r>
        <w:t>- Effect find tonight fly Democrat word eight.</w:t>
      </w:r>
    </w:p>
    <w:p>
      <w:r>
        <w:t>[1] Michelle Atkinson, Smith, Johnson and Mayer (2021)</w:t>
      </w:r>
    </w:p>
    <w:p>
      <w:r>
        <w:t>Footnote: Reason over fall.</w:t>
      </w:r>
    </w:p>
    <w:p>
      <w:pPr>
        <w:pStyle w:val="Heading2"/>
      </w:pPr>
      <w:r>
        <w:t>Speak per although.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Factor concern design feeling east put live board.</w:t>
      </w:r>
    </w:p>
    <w:p>
      <w:r>
        <w:t>- Product challenge detail focus ground.</w:t>
      </w:r>
    </w:p>
    <w:p>
      <w:r>
        <w:t>- Provide kid record thousand.</w:t>
      </w:r>
    </w:p>
    <w:p>
      <w:r>
        <w:t>[1] Victoria Johnson, Jackson, Hernandez and Beasley (2008)</w:t>
      </w:r>
    </w:p>
    <w:p>
      <w:r>
        <w:t>Footnote: Citizen decide become so at rich western.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