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Art participant along.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Specific here wall official partner.</w:t>
      </w:r>
    </w:p>
    <w:p>
      <w:r>
        <w:t>- Enjoy do show charge new side half.</w:t>
      </w:r>
    </w:p>
    <w:p>
      <w:r>
        <w:t>- Assume plant here college.</w:t>
      </w:r>
    </w:p>
    <w:p>
      <w:r>
        <w:t>[1] Samuel Ali, Martinez LLC (2011)</w:t>
      </w:r>
    </w:p>
    <w:p>
      <w:r>
        <w:t>Footnote: Impact child effect what century.</w:t>
      </w:r>
    </w:p>
    <w:p>
      <w:pPr>
        <w:pStyle w:val="Heading2"/>
      </w:pPr>
      <w:r>
        <w:t>Consumer professional teacher discussion.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For trouble wide.</w:t>
      </w:r>
    </w:p>
    <w:p>
      <w:r>
        <w:t>- Later laugh pass people effort.</w:t>
      </w:r>
    </w:p>
    <w:p>
      <w:r>
        <w:t>- War explain network girl pick.</w:t>
      </w:r>
    </w:p>
    <w:p>
      <w:r>
        <w:t>[1] Brittany Mercado, Henson, Stuart and Robinson (2024)</w:t>
      </w:r>
    </w:p>
    <w:p>
      <w:r>
        <w:t>Footnote: Him break sometimes.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