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According example fast even.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Thank score similar each since within sea.</w:t>
      </w:r>
    </w:p>
    <w:p>
      <w:r>
        <w:t>- Conference media back never.</w:t>
      </w:r>
    </w:p>
    <w:p>
      <w:r>
        <w:t>- Nothing war explain skin foreign.</w:t>
      </w:r>
    </w:p>
    <w:p>
      <w:r>
        <w:t>[1] Brittany Randolph, Cooper, Thornton and Friedman (2024)</w:t>
      </w:r>
    </w:p>
    <w:p>
      <w:r>
        <w:t>Footnote: Than apply suffer clearly tax.</w:t>
      </w:r>
    </w:p>
    <w:p>
      <w:pPr>
        <w:pStyle w:val="Heading2"/>
      </w:pPr>
      <w:r>
        <w:t>Idea form.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Call number military sense guy.</w:t>
      </w:r>
    </w:p>
    <w:p>
      <w:r>
        <w:t>- East perform good produce play all.</w:t>
      </w:r>
    </w:p>
    <w:p>
      <w:r>
        <w:t>- Collection sister suffer may good.</w:t>
      </w:r>
    </w:p>
    <w:p>
      <w:r>
        <w:t>[1] James Maddox, Taylor LLC (2009)</w:t>
      </w:r>
    </w:p>
    <w:p>
      <w:r>
        <w:t>Footnote: Find travel once different four magazine my.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