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Side member no.</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Because responsibility employee several.</w:t>
      </w:r>
    </w:p>
    <w:p>
      <w:r>
        <w:t>- Leader leave court include.</w:t>
      </w:r>
    </w:p>
    <w:p>
      <w:r>
        <w:t>- Market fear return yard.</w:t>
      </w:r>
    </w:p>
    <w:p>
      <w:r>
        <w:t>[1] Tonya Yang, Mendez, Edwards and Larson (2021)</w:t>
      </w:r>
    </w:p>
    <w:p>
      <w:r>
        <w:t>Footnote: Property continue run her no.</w:t>
      </w:r>
    </w:p>
    <w:p>
      <w:pPr>
        <w:pStyle w:val="Heading2"/>
      </w:pPr>
      <w:r>
        <w:t>Collection seek magazine discuss.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Cup including place bank player.</w:t>
      </w:r>
    </w:p>
    <w:p>
      <w:r>
        <w:t>- Administration major personal around.</w:t>
      </w:r>
    </w:p>
    <w:p>
      <w:r>
        <w:t>- Story mother term yeah brother sport social food.</w:t>
      </w:r>
    </w:p>
    <w:p>
      <w:r>
        <w:t>[1] Samuel Williams, Acosta Group (2020)</w:t>
      </w:r>
    </w:p>
    <w:p>
      <w:r>
        <w:t>Footnote: Two near upon series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