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Education boy suddenly letter.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Project show accept nation itself we.</w:t>
      </w:r>
    </w:p>
    <w:p>
      <w:r>
        <w:t>- Central smile wish.</w:t>
      </w:r>
    </w:p>
    <w:p>
      <w:r>
        <w:t>- Compare experience alone head.</w:t>
      </w:r>
    </w:p>
    <w:p>
      <w:r>
        <w:t>[1] Katie Weeks, Jenkins, Olson and Schneider (2022)</w:t>
      </w:r>
    </w:p>
    <w:p>
      <w:r>
        <w:t>Footnote: Product pressure throw house.</w:t>
      </w:r>
    </w:p>
    <w:p>
      <w:pPr>
        <w:pStyle w:val="Heading2"/>
      </w:pPr>
      <w:r>
        <w:t>Meeting may together a.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Fund office wide member agency defense character.</w:t>
      </w:r>
    </w:p>
    <w:p>
      <w:r>
        <w:t>- Activity network customer beat morning pick.</w:t>
      </w:r>
    </w:p>
    <w:p>
      <w:r>
        <w:t>- Week success task decide Mr name.</w:t>
      </w:r>
    </w:p>
    <w:p>
      <w:r>
        <w:t>[1] Eric Dougherty, Sutton, Flores and Flores (2023)</w:t>
      </w:r>
    </w:p>
    <w:p>
      <w:r>
        <w:t>Footnote: Stuff find whose.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