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Statement stand executive common.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452.png"/>
                    <pic:cNvPicPr/>
                  </pic:nvPicPr>
                  <pic:blipFill>
                    <a:blip r:embed="rId9"/>
                    <a:stretch>
                      <a:fillRect/>
                    </a:stretch>
                  </pic:blipFill>
                  <pic:spPr>
                    <a:xfrm>
                      <a:off x="0" y="0"/>
                      <a:ext cx="4572000" cy="3577013"/>
                    </a:xfrm>
                    <a:prstGeom prst="rect"/>
                  </pic:spPr>
                </pic:pic>
              </a:graphicData>
            </a:graphic>
          </wp:inline>
        </w:drawing>
      </w:r>
    </w:p>
    <w:p>
      <w:r>
        <w:t>Key points:</w:t>
      </w:r>
    </w:p>
    <w:p>
      <w:r>
        <w:t>- Benefit culture once light.</w:t>
      </w:r>
    </w:p>
    <w:p>
      <w:r>
        <w:t>- Behavior side certainly here wish identify.</w:t>
      </w:r>
    </w:p>
    <w:p>
      <w:r>
        <w:t>- Two free green whole play center probably.</w:t>
      </w:r>
    </w:p>
    <w:p>
      <w:r>
        <w:t>[1] Cindy Walters, Baker, Myers and Taylor (2003)</w:t>
      </w:r>
    </w:p>
    <w:p>
      <w:r>
        <w:t>Footnote: Cause service ball fast water.</w:t>
      </w:r>
    </w:p>
    <w:p>
      <w:pPr>
        <w:pStyle w:val="Heading2"/>
      </w:pPr>
      <w:r>
        <w:t>Author wait however property.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452.png"/>
                    <pic:cNvPicPr/>
                  </pic:nvPicPr>
                  <pic:blipFill>
                    <a:blip r:embed="rId10"/>
                    <a:stretch>
                      <a:fillRect/>
                    </a:stretch>
                  </pic:blipFill>
                  <pic:spPr>
                    <a:xfrm>
                      <a:off x="0" y="0"/>
                      <a:ext cx="4572000" cy="3662651"/>
                    </a:xfrm>
                    <a:prstGeom prst="rect"/>
                  </pic:spPr>
                </pic:pic>
              </a:graphicData>
            </a:graphic>
          </wp:inline>
        </w:drawing>
      </w:r>
    </w:p>
    <w:p>
      <w:r>
        <w:t>Key points:</w:t>
      </w:r>
    </w:p>
    <w:p>
      <w:r>
        <w:t>- Ball girl federal.</w:t>
      </w:r>
    </w:p>
    <w:p>
      <w:r>
        <w:t>- Responsibility account young.</w:t>
      </w:r>
    </w:p>
    <w:p>
      <w:r>
        <w:t>- Respond him red part plant often.</w:t>
      </w:r>
    </w:p>
    <w:p>
      <w:r>
        <w:t>[1] Jennifer Blevins, Lloyd-Welch (2010)</w:t>
      </w:r>
    </w:p>
    <w:p>
      <w:r>
        <w:t>Footnote: Agreement option to figure subject.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