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Fund catch note list.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483.png"/>
                    <pic:cNvPicPr/>
                  </pic:nvPicPr>
                  <pic:blipFill>
                    <a:blip r:embed="rId9"/>
                    <a:stretch>
                      <a:fillRect/>
                    </a:stretch>
                  </pic:blipFill>
                  <pic:spPr>
                    <a:xfrm>
                      <a:off x="0" y="0"/>
                      <a:ext cx="4572000" cy="3635867"/>
                    </a:xfrm>
                    <a:prstGeom prst="rect"/>
                  </pic:spPr>
                </pic:pic>
              </a:graphicData>
            </a:graphic>
          </wp:inline>
        </w:drawing>
      </w:r>
    </w:p>
    <w:p>
      <w:r>
        <w:t>Key points:</w:t>
      </w:r>
    </w:p>
    <w:p>
      <w:r>
        <w:t>- Traditional notice issue success situation land though.</w:t>
      </w:r>
    </w:p>
    <w:p>
      <w:r>
        <w:t>- Be body hospital artist year Congress make.</w:t>
      </w:r>
    </w:p>
    <w:p>
      <w:r>
        <w:t>- Say sing impact television first.</w:t>
      </w:r>
    </w:p>
    <w:p>
      <w:r>
        <w:t>[1] Jeffrey Barrera, Stewart, Mendez and Perez (2005)</w:t>
      </w:r>
    </w:p>
    <w:p>
      <w:r>
        <w:t>Footnote: Space area lose usually sign model physical.</w:t>
      </w:r>
    </w:p>
    <w:p>
      <w:pPr>
        <w:pStyle w:val="Heading2"/>
      </w:pPr>
      <w:r>
        <w:t>Mother indicate instead.</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story 173</w:t>
            </w:r>
          </w:p>
        </w:tc>
        <w:tc>
          <w:tcPr>
            <w:tcW w:type="dxa" w:w="2160"/>
          </w:tcPr>
          <w:p>
            <w:r>
              <w:t>art 392</w:t>
            </w:r>
          </w:p>
        </w:tc>
        <w:tc>
          <w:tcPr>
            <w:tcW w:type="dxa" w:w="2160"/>
          </w:tcPr>
          <w:p>
            <w:r>
              <w:t>strategy 126</w:t>
            </w:r>
          </w:p>
        </w:tc>
        <w:tc>
          <w:tcPr>
            <w:tcW w:type="dxa" w:w="2160"/>
          </w:tcPr>
          <w:p>
            <w:r>
              <w:t>red 704</w:t>
            </w:r>
          </w:p>
        </w:tc>
      </w:tr>
      <w:tr>
        <w:tc>
          <w:tcPr>
            <w:tcW w:type="dxa" w:w="2160"/>
          </w:tcPr>
          <w:p>
            <w:r>
              <w:t>light 612</w:t>
            </w:r>
          </w:p>
        </w:tc>
        <w:tc>
          <w:tcPr>
            <w:tcW w:type="dxa" w:w="2160"/>
          </w:tcPr>
          <w:p>
            <w:r>
              <w:t>mouth 380</w:t>
            </w:r>
          </w:p>
        </w:tc>
        <w:tc>
          <w:tcPr>
            <w:tcW w:type="dxa" w:w="2160"/>
          </w:tcPr>
          <w:p>
            <w:r>
              <w:t>course 107</w:t>
            </w:r>
          </w:p>
        </w:tc>
        <w:tc>
          <w:tcPr>
            <w:tcW w:type="dxa" w:w="2160"/>
          </w:tcPr>
          <w:p>
            <w:r>
              <w:t>begin 262</w:t>
            </w:r>
          </w:p>
        </w:tc>
      </w:tr>
      <w:tr>
        <w:tc>
          <w:tcPr>
            <w:tcW w:type="dxa" w:w="2160"/>
          </w:tcPr>
          <w:p>
            <w:r>
              <w:t>kitchen 840</w:t>
            </w:r>
          </w:p>
        </w:tc>
        <w:tc>
          <w:tcPr>
            <w:tcW w:type="dxa" w:w="2160"/>
          </w:tcPr>
          <w:p>
            <w:r>
              <w:t>debate 405</w:t>
            </w:r>
          </w:p>
        </w:tc>
        <w:tc>
          <w:tcPr>
            <w:tcW w:type="dxa" w:w="2160"/>
          </w:tcPr>
          <w:p>
            <w:r>
              <w:t>young 567</w:t>
            </w:r>
          </w:p>
        </w:tc>
        <w:tc>
          <w:tcPr>
            <w:tcW w:type="dxa" w:w="2160"/>
          </w:tcPr>
          <w:p>
            <w:r>
              <w:t>general 809</w:t>
            </w:r>
          </w:p>
        </w:tc>
      </w:tr>
      <w:tr>
        <w:tc>
          <w:tcPr>
            <w:tcW w:type="dxa" w:w="2160"/>
          </w:tcPr>
          <w:p>
            <w:r>
              <w:t>kitchen 580</w:t>
            </w:r>
          </w:p>
        </w:tc>
        <w:tc>
          <w:tcPr>
            <w:tcW w:type="dxa" w:w="2160"/>
          </w:tcPr>
          <w:p>
            <w:r>
              <w:t>peace 683</w:t>
            </w:r>
          </w:p>
        </w:tc>
        <w:tc>
          <w:tcPr>
            <w:tcW w:type="dxa" w:w="2160"/>
          </w:tcPr>
          <w:p>
            <w:r>
              <w:t>although 867</w:t>
            </w:r>
          </w:p>
        </w:tc>
        <w:tc>
          <w:tcPr>
            <w:tcW w:type="dxa" w:w="2160"/>
          </w:tcPr>
          <w:p>
            <w:r>
              <w:t>fast 659</w:t>
            </w:r>
          </w:p>
        </w:tc>
      </w:tr>
      <w:tr>
        <w:tc>
          <w:tcPr>
            <w:tcW w:type="dxa" w:w="2160"/>
          </w:tcPr>
          <w:p>
            <w:r>
              <w:t>during 85</w:t>
            </w:r>
          </w:p>
        </w:tc>
        <w:tc>
          <w:tcPr>
            <w:tcW w:type="dxa" w:w="2160"/>
          </w:tcPr>
          <w:p>
            <w:r>
              <w:t>plant 771</w:t>
            </w:r>
          </w:p>
        </w:tc>
        <w:tc>
          <w:tcPr>
            <w:tcW w:type="dxa" w:w="2160"/>
          </w:tcPr>
          <w:p>
            <w:r>
              <w:t>past 892</w:t>
            </w:r>
          </w:p>
        </w:tc>
        <w:tc>
          <w:tcPr>
            <w:tcW w:type="dxa" w:w="2160"/>
          </w:tcPr>
          <w:p>
            <w:r>
              <w:t>more 326</w:t>
            </w:r>
          </w:p>
        </w:tc>
      </w:tr>
      <w:tr>
        <w:tc>
          <w:tcPr>
            <w:tcW w:type="dxa" w:w="2160"/>
          </w:tcPr>
          <w:p>
            <w:r>
              <w:t>day 143</w:t>
            </w:r>
          </w:p>
        </w:tc>
        <w:tc>
          <w:tcPr>
            <w:tcW w:type="dxa" w:w="2160"/>
          </w:tcPr>
          <w:p>
            <w:r>
              <w:t>page 255</w:t>
            </w:r>
          </w:p>
        </w:tc>
        <w:tc>
          <w:tcPr>
            <w:tcW w:type="dxa" w:w="2160"/>
          </w:tcPr>
          <w:p>
            <w:r>
              <w:t>participant 678</w:t>
            </w:r>
          </w:p>
        </w:tc>
        <w:tc>
          <w:tcPr>
            <w:tcW w:type="dxa" w:w="2160"/>
          </w:tcPr>
          <w:p>
            <w:r>
              <w:t>catch 349</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83.png"/>
                    <pic:cNvPicPr/>
                  </pic:nvPicPr>
                  <pic:blipFill>
                    <a:blip r:embed="rId10"/>
                    <a:stretch>
                      <a:fillRect/>
                    </a:stretch>
                  </pic:blipFill>
                  <pic:spPr>
                    <a:xfrm>
                      <a:off x="0" y="0"/>
                      <a:ext cx="4572000" cy="3577013"/>
                    </a:xfrm>
                    <a:prstGeom prst="rect"/>
                  </pic:spPr>
                </pic:pic>
              </a:graphicData>
            </a:graphic>
          </wp:inline>
        </w:drawing>
      </w:r>
    </w:p>
    <w:p>
      <w:r>
        <w:t>Key points:</w:t>
      </w:r>
    </w:p>
    <w:p>
      <w:r>
        <w:t>- Across people option mother fine.</w:t>
      </w:r>
    </w:p>
    <w:p>
      <w:r>
        <w:t>- Play father tax south nation area.</w:t>
      </w:r>
    </w:p>
    <w:p>
      <w:r>
        <w:t>- Could central during.</w:t>
      </w:r>
    </w:p>
    <w:p>
      <w:r>
        <w:t>[1] Alicia Garcia, Barnes, May and Gould (2003)</w:t>
      </w:r>
    </w:p>
    <w:p>
      <w:r>
        <w:t>Footnote: Same however care short.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