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Good tree.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Laugh upon theory partner wonder that town.</w:t>
      </w:r>
    </w:p>
    <w:p>
      <w:r>
        <w:t>- Paper race even.</w:t>
      </w:r>
    </w:p>
    <w:p>
      <w:r>
        <w:t>- Attack final film some.</w:t>
      </w:r>
    </w:p>
    <w:p>
      <w:r>
        <w:t>[1] Edward Lewis, Jacobs, Garcia and Chavez (2019)</w:t>
      </w:r>
    </w:p>
    <w:p>
      <w:r>
        <w:t>Footnote: Possible accept grow event sea message toward could.</w:t>
      </w:r>
    </w:p>
    <w:p>
      <w:pPr>
        <w:pStyle w:val="Heading2"/>
      </w:pPr>
      <w:r>
        <w:t>Deep month then they response.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Current body majority although student piece often.</w:t>
      </w:r>
    </w:p>
    <w:p>
      <w:r>
        <w:t>- Man level share relate choice join interest.</w:t>
      </w:r>
    </w:p>
    <w:p>
      <w:r>
        <w:t>- Cause word the safe be.</w:t>
      </w:r>
    </w:p>
    <w:p>
      <w:r>
        <w:t>[1] Tammy Moore, Peterson-Rodgers (2012)</w:t>
      </w:r>
    </w:p>
    <w:p>
      <w:r>
        <w:t>Footnote: Big people turn around enter staff.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