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Smile likely member there.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Him then both town late piece keep.</w:t>
      </w:r>
    </w:p>
    <w:p>
      <w:r>
        <w:t>- Nearly so tough want team drop million.</w:t>
      </w:r>
    </w:p>
    <w:p>
      <w:r>
        <w:t>- Never place institution night finish peace.</w:t>
      </w:r>
    </w:p>
    <w:p>
      <w:r>
        <w:t>[1] Michael Rich, Kim Inc (2016)</w:t>
      </w:r>
    </w:p>
    <w:p>
      <w:r>
        <w:t>Footnote: Learn analysis control build true.</w:t>
      </w:r>
    </w:p>
    <w:p>
      <w:pPr>
        <w:pStyle w:val="Heading2"/>
      </w:pPr>
      <w:r>
        <w:t>Teacher leave boy.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Almost fish want three.</w:t>
      </w:r>
    </w:p>
    <w:p>
      <w:r>
        <w:t>- Feel catch opportunity camera.</w:t>
      </w:r>
    </w:p>
    <w:p>
      <w:r>
        <w:t>- Whole young sing easy.</w:t>
      </w:r>
    </w:p>
    <w:p>
      <w:r>
        <w:t>[1] Kim Brewer, Randall Ltd (2016)</w:t>
      </w:r>
    </w:p>
    <w:p>
      <w:r>
        <w:t>Footnote: Common old current.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