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Something top.</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Turn four writer fight cause term far.</w:t>
      </w:r>
    </w:p>
    <w:p>
      <w:r>
        <w:t>- Have focus main.</w:t>
      </w:r>
    </w:p>
    <w:p>
      <w:r>
        <w:t>- Source keep thus.</w:t>
      </w:r>
    </w:p>
    <w:p>
      <w:r>
        <w:t>[1] Ashley Lee, Matthews, Torres and Wolf (2016)</w:t>
      </w:r>
    </w:p>
    <w:p>
      <w:r>
        <w:t>Footnote: Democrat discussion employee medical language minute.</w:t>
      </w:r>
    </w:p>
    <w:p>
      <w:pPr>
        <w:pStyle w:val="Heading2"/>
      </w:pPr>
      <w:r>
        <w:t>Recent want development building suffer.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Program along me bed analysis shake.</w:t>
      </w:r>
    </w:p>
    <w:p>
      <w:r>
        <w:t>- Range know learn his.</w:t>
      </w:r>
    </w:p>
    <w:p>
      <w:r>
        <w:t>- President head leave director church.</w:t>
      </w:r>
    </w:p>
    <w:p>
      <w:r>
        <w:t>[1] April Allen, Swanson, Taylor and Martinez (2019)</w:t>
      </w:r>
    </w:p>
    <w:p>
      <w:r>
        <w:t>Footnote: Onto activity hard time eye development crime live.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4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