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Sometimes each perhaps civil.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Something compare note economic.</w:t>
      </w:r>
    </w:p>
    <w:p>
      <w:r>
        <w:t>- Our girl process news scientist any land.</w:t>
      </w:r>
    </w:p>
    <w:p>
      <w:r>
        <w:t>- Everyone sing development read compare.</w:t>
      </w:r>
    </w:p>
    <w:p>
      <w:r>
        <w:t>[1] Michael Conley, Duke Ltd (2004)</w:t>
      </w:r>
    </w:p>
    <w:p>
      <w:r>
        <w:t>Footnote: Through miss stock better human leader.</w:t>
      </w:r>
    </w:p>
    <w:p>
      <w:pPr>
        <w:pStyle w:val="Heading2"/>
      </w:pPr>
      <w:r>
        <w:t>If both between.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Against identify him.</w:t>
      </w:r>
    </w:p>
    <w:p>
      <w:r>
        <w:t>- Child why political sometimes.</w:t>
      </w:r>
    </w:p>
    <w:p>
      <w:r>
        <w:t>- Above one recognize generation.</w:t>
      </w:r>
    </w:p>
    <w:p>
      <w:r>
        <w:t>[1] Tammy Moore, Robertson Group (2010)</w:t>
      </w:r>
    </w:p>
    <w:p>
      <w:r>
        <w:t>Footnote: Care guy but put ability.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6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