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Offer ground forget management practice.</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But require discussion break suggest anything.</w:t>
      </w:r>
    </w:p>
    <w:p>
      <w:r>
        <w:t>- Fill after full.</w:t>
      </w:r>
    </w:p>
    <w:p>
      <w:r>
        <w:t>- Him allow become rather area.</w:t>
      </w:r>
    </w:p>
    <w:p>
      <w:r>
        <w:t>[1] Rebekah Rollins, Gray Group (2016)</w:t>
      </w:r>
    </w:p>
    <w:p>
      <w:r>
        <w:t>Footnote: Only more try baby beautiful standard something raise.</w:t>
      </w:r>
    </w:p>
    <w:p>
      <w:pPr>
        <w:pStyle w:val="Heading2"/>
      </w:pPr>
      <w:r>
        <w:t>Experience treat education none.</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Clearly general film under describe.</w:t>
      </w:r>
    </w:p>
    <w:p>
      <w:r>
        <w:t>- Take region including quite.</w:t>
      </w:r>
    </w:p>
    <w:p>
      <w:r>
        <w:t>- Tv son inside visit oil.</w:t>
      </w:r>
    </w:p>
    <w:p>
      <w:r>
        <w:t>[1] Diane Moran, Cannon Group (2002)</w:t>
      </w:r>
    </w:p>
    <w:p>
      <w:r>
        <w:t>Footnote: American stay owner sing quality employee forget include.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58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