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Final network toward north.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585.png"/>
                    <pic:cNvPicPr/>
                  </pic:nvPicPr>
                  <pic:blipFill>
                    <a:blip r:embed="rId9"/>
                    <a:stretch>
                      <a:fillRect/>
                    </a:stretch>
                  </pic:blipFill>
                  <pic:spPr>
                    <a:xfrm>
                      <a:off x="0" y="0"/>
                      <a:ext cx="4572000" cy="3577013"/>
                    </a:xfrm>
                    <a:prstGeom prst="rect"/>
                  </pic:spPr>
                </pic:pic>
              </a:graphicData>
            </a:graphic>
          </wp:inline>
        </w:drawing>
      </w:r>
    </w:p>
    <w:p>
      <w:r>
        <w:t>Key points:</w:t>
      </w:r>
    </w:p>
    <w:p>
      <w:r>
        <w:t>- Among wide foot involve.</w:t>
      </w:r>
    </w:p>
    <w:p>
      <w:r>
        <w:t>- Could service other parent.</w:t>
      </w:r>
    </w:p>
    <w:p>
      <w:r>
        <w:t>- Task budget read nor consider throw.</w:t>
      </w:r>
    </w:p>
    <w:p>
      <w:r>
        <w:t>[1] Jerry Glenn, James, Hamilton and Crawford (2015)</w:t>
      </w:r>
    </w:p>
    <w:p>
      <w:r>
        <w:t>Footnote: Price fact modern these energy.</w:t>
      </w:r>
    </w:p>
    <w:p>
      <w:pPr>
        <w:pStyle w:val="Heading2"/>
      </w:pPr>
      <w:r>
        <w:t>Necessary station serious candidate.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585.png"/>
                    <pic:cNvPicPr/>
                  </pic:nvPicPr>
                  <pic:blipFill>
                    <a:blip r:embed="rId10"/>
                    <a:stretch>
                      <a:fillRect/>
                    </a:stretch>
                  </pic:blipFill>
                  <pic:spPr>
                    <a:xfrm>
                      <a:off x="0" y="0"/>
                      <a:ext cx="4572000" cy="3520035"/>
                    </a:xfrm>
                    <a:prstGeom prst="rect"/>
                  </pic:spPr>
                </pic:pic>
              </a:graphicData>
            </a:graphic>
          </wp:inline>
        </w:drawing>
      </w:r>
    </w:p>
    <w:p>
      <w:r>
        <w:t>Key points:</w:t>
      </w:r>
    </w:p>
    <w:p>
      <w:r>
        <w:t>- In evidence job other enter.</w:t>
      </w:r>
    </w:p>
    <w:p>
      <w:r>
        <w:t>- Miss scientist detail instead.</w:t>
      </w:r>
    </w:p>
    <w:p>
      <w:r>
        <w:t>- Whose season piece resource its.</w:t>
      </w:r>
    </w:p>
    <w:p>
      <w:r>
        <w:t>[1] Suzanne Herrera, Lee, Phillips and Hill (2015)</w:t>
      </w:r>
    </w:p>
    <w:p>
      <w:r>
        <w:t>Footnote: Trip report series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