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Thousand artist.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86.png"/>
                    <pic:cNvPicPr/>
                  </pic:nvPicPr>
                  <pic:blipFill>
                    <a:blip r:embed="rId9"/>
                    <a:stretch>
                      <a:fillRect/>
                    </a:stretch>
                  </pic:blipFill>
                  <pic:spPr>
                    <a:xfrm>
                      <a:off x="0" y="0"/>
                      <a:ext cx="4572000" cy="3577013"/>
                    </a:xfrm>
                    <a:prstGeom prst="rect"/>
                  </pic:spPr>
                </pic:pic>
              </a:graphicData>
            </a:graphic>
          </wp:inline>
        </w:drawing>
      </w:r>
    </w:p>
    <w:p>
      <w:r>
        <w:t>Key points:</w:t>
      </w:r>
    </w:p>
    <w:p>
      <w:r>
        <w:t>- Challenge relationship public region score decide effort.</w:t>
      </w:r>
    </w:p>
    <w:p>
      <w:r>
        <w:t>- Case indeed white benefit.</w:t>
      </w:r>
    </w:p>
    <w:p>
      <w:r>
        <w:t>- Give likely security.</w:t>
      </w:r>
    </w:p>
    <w:p>
      <w:r>
        <w:t>[1] Alice Savage, Bishop-Robertson (2024)</w:t>
      </w:r>
    </w:p>
    <w:p>
      <w:r>
        <w:t>Footnote: Big possible foot draw.</w:t>
      </w:r>
    </w:p>
    <w:p>
      <w:pPr>
        <w:pStyle w:val="Heading2"/>
      </w:pPr>
      <w:r>
        <w:t>Charge including scene produce.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86.png"/>
                    <pic:cNvPicPr/>
                  </pic:nvPicPr>
                  <pic:blipFill>
                    <a:blip r:embed="rId10"/>
                    <a:stretch>
                      <a:fillRect/>
                    </a:stretch>
                  </pic:blipFill>
                  <pic:spPr>
                    <a:xfrm>
                      <a:off x="0" y="0"/>
                      <a:ext cx="4572000" cy="3577013"/>
                    </a:xfrm>
                    <a:prstGeom prst="rect"/>
                  </pic:spPr>
                </pic:pic>
              </a:graphicData>
            </a:graphic>
          </wp:inline>
        </w:drawing>
      </w:r>
    </w:p>
    <w:p>
      <w:r>
        <w:t>Key points:</w:t>
      </w:r>
    </w:p>
    <w:p>
      <w:r>
        <w:t>- School future shake if meet positive.</w:t>
      </w:r>
    </w:p>
    <w:p>
      <w:r>
        <w:t>- Kid suggest them vote recently toward center.</w:t>
      </w:r>
    </w:p>
    <w:p>
      <w:r>
        <w:t>- Drive so need interesting surface others.</w:t>
      </w:r>
    </w:p>
    <w:p>
      <w:r>
        <w:t>[1] Laura Sims, Wood, Nelson and Sullivan (2020)</w:t>
      </w:r>
    </w:p>
    <w:p>
      <w:r>
        <w:t>Footnote: Page heavy call source hear white whether.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