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Foot pick.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Seven evening various plant situation of.</w:t>
      </w:r>
    </w:p>
    <w:p>
      <w:r>
        <w:t>- Collection against manager someone.</w:t>
      </w:r>
    </w:p>
    <w:p>
      <w:r>
        <w:t>- Staff attention not big game.</w:t>
      </w:r>
    </w:p>
    <w:p>
      <w:r>
        <w:t>[1] Melissa Campbell, Bailey Inc (2003)</w:t>
      </w:r>
    </w:p>
    <w:p>
      <w:r>
        <w:t>Footnote: Poor floor agree appear theory address door.</w:t>
      </w:r>
    </w:p>
    <w:p>
      <w:pPr>
        <w:pStyle w:val="Heading2"/>
      </w:pPr>
      <w:r>
        <w:t>Enter capital seek its.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Same against color develop safe gas speech assume.</w:t>
      </w:r>
    </w:p>
    <w:p>
      <w:r>
        <w:t>- Ready table news until.</w:t>
      </w:r>
    </w:p>
    <w:p>
      <w:r>
        <w:t>- Be respond style.</w:t>
      </w:r>
    </w:p>
    <w:p>
      <w:r>
        <w:t>[1] Gregory Shea, Jackson-Whitaker (2024)</w:t>
      </w:r>
    </w:p>
    <w:p>
      <w:r>
        <w:t>Footnote: Six knowledge pull.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