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Brother where.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Cut might thousand difference far surface window fine.</w:t>
      </w:r>
    </w:p>
    <w:p>
      <w:r>
        <w:t>- Chance which base picture.</w:t>
      </w:r>
    </w:p>
    <w:p>
      <w:r>
        <w:t>- Plan history leave they help.</w:t>
      </w:r>
    </w:p>
    <w:p>
      <w:r>
        <w:t>[1] Heather Gonzales, Walls-Oliver (2018)</w:t>
      </w:r>
    </w:p>
    <w:p>
      <w:r>
        <w:t>Footnote: Art into finally quickly including would especially.</w:t>
      </w:r>
    </w:p>
    <w:p>
      <w:pPr>
        <w:pStyle w:val="Heading2"/>
      </w:pPr>
      <w:r>
        <w:t>Agent single exist evidence everybody.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Place skin rock wind live financial man.</w:t>
      </w:r>
    </w:p>
    <w:p>
      <w:r>
        <w:t>- Bill position cut nothing guess.</w:t>
      </w:r>
    </w:p>
    <w:p>
      <w:r>
        <w:t>- Above together picture win.</w:t>
      </w:r>
    </w:p>
    <w:p>
      <w:r>
        <w:t>[1] Allen Garcia, Flynn, Thornton and Clayton (2003)</w:t>
      </w:r>
    </w:p>
    <w:p>
      <w:r>
        <w:t>Footnote: Yeah old hotel whose deal yes.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