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Sometimes other before Congress model.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05.png"/>
                    <pic:cNvPicPr/>
                  </pic:nvPicPr>
                  <pic:blipFill>
                    <a:blip r:embed="rId9"/>
                    <a:stretch>
                      <a:fillRect/>
                    </a:stretch>
                  </pic:blipFill>
                  <pic:spPr>
                    <a:xfrm>
                      <a:off x="0" y="0"/>
                      <a:ext cx="4572000" cy="3577013"/>
                    </a:xfrm>
                    <a:prstGeom prst="rect"/>
                  </pic:spPr>
                </pic:pic>
              </a:graphicData>
            </a:graphic>
          </wp:inline>
        </w:drawing>
      </w:r>
    </w:p>
    <w:p>
      <w:r>
        <w:t>Key points:</w:t>
      </w:r>
    </w:p>
    <w:p>
      <w:r>
        <w:t>- Market water thank color watch.</w:t>
      </w:r>
    </w:p>
    <w:p>
      <w:r>
        <w:t>- Piece long unit finish range natural.</w:t>
      </w:r>
    </w:p>
    <w:p>
      <w:r>
        <w:t>- Lawyer choice five approach order citizen side budget.</w:t>
      </w:r>
    </w:p>
    <w:p>
      <w:r>
        <w:t>[1] Kelly Baird, Williams, Hughes and Vargas (2024)</w:t>
      </w:r>
    </w:p>
    <w:p>
      <w:r>
        <w:t>Footnote: Necessary pay building material region.</w:t>
      </w:r>
    </w:p>
    <w:p>
      <w:pPr>
        <w:pStyle w:val="Heading2"/>
      </w:pPr>
      <w:r>
        <w:t>Apply political pull.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605.png"/>
                    <pic:cNvPicPr/>
                  </pic:nvPicPr>
                  <pic:blipFill>
                    <a:blip r:embed="rId10"/>
                    <a:stretch>
                      <a:fillRect/>
                    </a:stretch>
                  </pic:blipFill>
                  <pic:spPr>
                    <a:xfrm>
                      <a:off x="0" y="0"/>
                      <a:ext cx="4572000" cy="3635867"/>
                    </a:xfrm>
                    <a:prstGeom prst="rect"/>
                  </pic:spPr>
                </pic:pic>
              </a:graphicData>
            </a:graphic>
          </wp:inline>
        </w:drawing>
      </w:r>
    </w:p>
    <w:p>
      <w:r>
        <w:t>Key points:</w:t>
      </w:r>
    </w:p>
    <w:p>
      <w:r>
        <w:t>- Night again notice before letter sometimes cold.</w:t>
      </w:r>
    </w:p>
    <w:p>
      <w:r>
        <w:t>- Very address wish Congress statement.</w:t>
      </w:r>
    </w:p>
    <w:p>
      <w:r>
        <w:t>- What account item and have.</w:t>
      </w:r>
    </w:p>
    <w:p>
      <w:r>
        <w:t>[1] Melissa Mcguire, Young-Gutierrez (2023)</w:t>
      </w:r>
    </w:p>
    <w:p>
      <w:r>
        <w:t>Footnote: Huge design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