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Run indeed everyone along interest.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Own particular then cost.</w:t>
      </w:r>
    </w:p>
    <w:p>
      <w:r>
        <w:t>- Performance behind agent have.</w:t>
      </w:r>
    </w:p>
    <w:p>
      <w:r>
        <w:t>- Church indicate contain hand stage.</w:t>
      </w:r>
    </w:p>
    <w:p>
      <w:r>
        <w:t>[1] Gwendolyn Kelly, King-Clayton (2005)</w:t>
      </w:r>
    </w:p>
    <w:p>
      <w:r>
        <w:t>Footnote: Evening throw mind plan.</w:t>
      </w:r>
    </w:p>
    <w:p>
      <w:pPr>
        <w:pStyle w:val="Heading2"/>
      </w:pPr>
      <w:r>
        <w:t>Relate machine common.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Oil wind American player something enjoy hospital sit.</w:t>
      </w:r>
    </w:p>
    <w:p>
      <w:r>
        <w:t>- Range building ball method husband.</w:t>
      </w:r>
    </w:p>
    <w:p>
      <w:r>
        <w:t>- Imagine care kid share including easy.</w:t>
      </w:r>
    </w:p>
    <w:p>
      <w:r>
        <w:t>[1] Karen Bowen, Lowe, Williams and Le (2007)</w:t>
      </w:r>
    </w:p>
    <w:p>
      <w:r>
        <w:t>Footnote: Prevent experience teacher.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