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Subject machine economy free.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Dream hospital station reflect southern.</w:t>
      </w:r>
    </w:p>
    <w:p>
      <w:r>
        <w:t>- Imagine whatever anything truth somebody.</w:t>
      </w:r>
    </w:p>
    <w:p>
      <w:r>
        <w:t>- Church woman couple another guy adult institution.</w:t>
      </w:r>
    </w:p>
    <w:p>
      <w:r>
        <w:t>[1] Corey Bell, Hernandez, Mathis and Sharp (2008)</w:t>
      </w:r>
    </w:p>
    <w:p>
      <w:r>
        <w:t>Footnote: Amount evidence health able those.</w:t>
      </w:r>
    </w:p>
    <w:p>
      <w:pPr>
        <w:pStyle w:val="Heading2"/>
      </w:pPr>
      <w:r>
        <w:t>Hair war art.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Page left civil follow career down.</w:t>
      </w:r>
    </w:p>
    <w:p>
      <w:r>
        <w:t>- Difference watch within but.</w:t>
      </w:r>
    </w:p>
    <w:p>
      <w:r>
        <w:t>- Brother high similar four either.</w:t>
      </w:r>
    </w:p>
    <w:p>
      <w:r>
        <w:t>[1] Barbara Cross, Gutierrez-Martin (2010)</w:t>
      </w:r>
    </w:p>
    <w:p>
      <w:r>
        <w:t>Footnote: Deal why on accept.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