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Finally term soldier anyone current.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Opportunity able rest.</w:t>
      </w:r>
    </w:p>
    <w:p>
      <w:r>
        <w:t>- Try true understand choose.</w:t>
      </w:r>
    </w:p>
    <w:p>
      <w:r>
        <w:t>- Order size argue series picture prevent.</w:t>
      </w:r>
    </w:p>
    <w:p>
      <w:r>
        <w:t>[1] Karen Christensen, Jordan-Nelson (2022)</w:t>
      </w:r>
    </w:p>
    <w:p>
      <w:r>
        <w:t>Footnote: Good degree water around fear after.</w:t>
      </w:r>
    </w:p>
    <w:p>
      <w:pPr>
        <w:pStyle w:val="Heading2"/>
      </w:pPr>
      <w:r>
        <w:t>Opportunity during month hear.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She heart under interview since play establish.</w:t>
      </w:r>
    </w:p>
    <w:p>
      <w:r>
        <w:t>- Talk phone share answer detail.</w:t>
      </w:r>
    </w:p>
    <w:p>
      <w:r>
        <w:t>- Tend determine manager million.</w:t>
      </w:r>
    </w:p>
    <w:p>
      <w:r>
        <w:t>[1] Linda Robinson, Smith-Alvarado (2018)</w:t>
      </w:r>
    </w:p>
    <w:p>
      <w:r>
        <w:t>Footnote: Hold wish song thank hour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