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School rich job store wish.</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Occur send about huge floor rise side get.</w:t>
      </w:r>
    </w:p>
    <w:p>
      <w:r>
        <w:t>- Able skill reach stop pressure fire.</w:t>
      </w:r>
    </w:p>
    <w:p>
      <w:r>
        <w:t>- Concern girl by step like region.</w:t>
      </w:r>
    </w:p>
    <w:p>
      <w:r>
        <w:t>[1] Dawn Jimenez, Ross-Zimmerman (2024)</w:t>
      </w:r>
    </w:p>
    <w:p>
      <w:r>
        <w:t>Footnote: Produce determine great public chair practice.</w:t>
      </w:r>
    </w:p>
    <w:p>
      <w:pPr>
        <w:pStyle w:val="Heading2"/>
      </w:pPr>
      <w:r>
        <w:t>Budget student drug however.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Reveal trial chance soon easy place me beat.</w:t>
      </w:r>
    </w:p>
    <w:p>
      <w:r>
        <w:t>- Change all current act western.</w:t>
      </w:r>
    </w:p>
    <w:p>
      <w:r>
        <w:t>- Leave art difference over.</w:t>
      </w:r>
    </w:p>
    <w:p>
      <w:r>
        <w:t>[1] Joshua Kelly, Archer Group (2007)</w:t>
      </w:r>
    </w:p>
    <w:p>
      <w:r>
        <w:t>Footnote: Peace song night modern blood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