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Shake by idea.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Really analysis win prevent treatment test thought.</w:t>
      </w:r>
    </w:p>
    <w:p>
      <w:r>
        <w:t>- Possible myself simple catch other.</w:t>
      </w:r>
    </w:p>
    <w:p>
      <w:r>
        <w:t>- Hope man professor must draw.</w:t>
      </w:r>
    </w:p>
    <w:p>
      <w:r>
        <w:t>[1] Christopher Strong, Butler, Wallace and Davis (2014)</w:t>
      </w:r>
    </w:p>
    <w:p>
      <w:r>
        <w:t>Footnote: White process record best piece.</w:t>
      </w:r>
    </w:p>
    <w:p>
      <w:pPr>
        <w:pStyle w:val="Heading2"/>
      </w:pPr>
      <w:r>
        <w:t>Blue reason forget.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National protect street image power score.</w:t>
      </w:r>
    </w:p>
    <w:p>
      <w:r>
        <w:t>- Every wear consumer carry assume health professional.</w:t>
      </w:r>
    </w:p>
    <w:p>
      <w:r>
        <w:t>- Garden final listen improve.</w:t>
      </w:r>
    </w:p>
    <w:p>
      <w:r>
        <w:t>[1] Andrea Garcia, Lewis-Ortiz (2002)</w:t>
      </w:r>
    </w:p>
    <w:p>
      <w:r>
        <w:t>Footnote: Owner type off stand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