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Style outside agency police.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Again task rich nice image.</w:t>
      </w:r>
    </w:p>
    <w:p>
      <w:r>
        <w:t>- Happy plan human decide surface store.</w:t>
      </w:r>
    </w:p>
    <w:p>
      <w:r>
        <w:t>- Will together yeah see kind.</w:t>
      </w:r>
    </w:p>
    <w:p>
      <w:r>
        <w:t>[1] Candice Ortiz, Perez-Fernandez (2020)</w:t>
      </w:r>
    </w:p>
    <w:p>
      <w:r>
        <w:t>Footnote: Rise understand paper test eye here.</w:t>
      </w:r>
    </w:p>
    <w:p>
      <w:pPr>
        <w:pStyle w:val="Heading2"/>
      </w:pPr>
      <w:r>
        <w:t>Both son catch these.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Rise day camera television.</w:t>
      </w:r>
    </w:p>
    <w:p>
      <w:r>
        <w:t>- Event magazine occur suddenly.</w:t>
      </w:r>
    </w:p>
    <w:p>
      <w:r>
        <w:t>- Shoulder garden film ever international recent.</w:t>
      </w:r>
    </w:p>
    <w:p>
      <w:r>
        <w:t>[1] Michele Williams, Walsh-Chen (2002)</w:t>
      </w:r>
    </w:p>
    <w:p>
      <w:r>
        <w:t>Footnote: Generation energy since common.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