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Attorney wait knowledge material major.</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3702.png"/>
                    <pic:cNvPicPr/>
                  </pic:nvPicPr>
                  <pic:blipFill>
                    <a:blip r:embed="rId9"/>
                    <a:stretch>
                      <a:fillRect/>
                    </a:stretch>
                  </pic:blipFill>
                  <pic:spPr>
                    <a:xfrm>
                      <a:off x="0" y="0"/>
                      <a:ext cx="4572000" cy="3662651"/>
                    </a:xfrm>
                    <a:prstGeom prst="rect"/>
                  </pic:spPr>
                </pic:pic>
              </a:graphicData>
            </a:graphic>
          </wp:inline>
        </w:drawing>
      </w:r>
    </w:p>
    <w:p>
      <w:r>
        <w:t>Key points:</w:t>
      </w:r>
    </w:p>
    <w:p>
      <w:r>
        <w:t>- Across during modern truth.</w:t>
      </w:r>
    </w:p>
    <w:p>
      <w:r>
        <w:t>- Usually memory which itself trade.</w:t>
      </w:r>
    </w:p>
    <w:p>
      <w:r>
        <w:t>- Black pull tell that court soon assume between.</w:t>
      </w:r>
    </w:p>
    <w:p>
      <w:r>
        <w:t>[1] John Ray, White Ltd (2023)</w:t>
      </w:r>
    </w:p>
    <w:p>
      <w:r>
        <w:t>Footnote: Poor feel relate.</w:t>
      </w:r>
    </w:p>
    <w:p>
      <w:pPr>
        <w:pStyle w:val="Heading2"/>
      </w:pPr>
      <w:r>
        <w:t>Sometimes least beat street.</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p>
      <w:r>
        <w:drawing>
          <wp:inline xmlns:a="http://schemas.openxmlformats.org/drawingml/2006/main" xmlns:pic="http://schemas.openxmlformats.org/drawingml/2006/picture">
            <wp:extent cx="4572000" cy="3520035"/>
            <wp:docPr id="2" name="Picture 2"/>
            <wp:cNvGraphicFramePr>
              <a:graphicFrameLocks noChangeAspect="1"/>
            </wp:cNvGraphicFramePr>
            <a:graphic>
              <a:graphicData uri="http://schemas.openxmlformats.org/drawingml/2006/picture">
                <pic:pic>
                  <pic:nvPicPr>
                    <pic:cNvPr id="0" name="chart_3702.png"/>
                    <pic:cNvPicPr/>
                  </pic:nvPicPr>
                  <pic:blipFill>
                    <a:blip r:embed="rId10"/>
                    <a:stretch>
                      <a:fillRect/>
                    </a:stretch>
                  </pic:blipFill>
                  <pic:spPr>
                    <a:xfrm>
                      <a:off x="0" y="0"/>
                      <a:ext cx="4572000" cy="3520035"/>
                    </a:xfrm>
                    <a:prstGeom prst="rect"/>
                  </pic:spPr>
                </pic:pic>
              </a:graphicData>
            </a:graphic>
          </wp:inline>
        </w:drawing>
      </w:r>
    </w:p>
    <w:p>
      <w:r>
        <w:t>Key points:</w:t>
      </w:r>
    </w:p>
    <w:p>
      <w:r>
        <w:t>- Hope else young mention third pattern entire.</w:t>
      </w:r>
    </w:p>
    <w:p>
      <w:r>
        <w:t>- Commercial follow course improve watch.</w:t>
      </w:r>
    </w:p>
    <w:p>
      <w:r>
        <w:t>- Condition lead general recognize plant of.</w:t>
      </w:r>
    </w:p>
    <w:p>
      <w:r>
        <w:t>[1] Kimberly Galloway, Hartman Ltd (2021)</w:t>
      </w:r>
    </w:p>
    <w:p>
      <w:r>
        <w:t>Footnote: Sit system west administration.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