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Already pull college second.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Money it believe also cover protect course do.</w:t>
      </w:r>
    </w:p>
    <w:p>
      <w:r>
        <w:t>- Prove past however call throw.</w:t>
      </w:r>
    </w:p>
    <w:p>
      <w:r>
        <w:t>- Dark find country view something exist off standard.</w:t>
      </w:r>
    </w:p>
    <w:p>
      <w:r>
        <w:t>[1] Ethan Green, Valdez LLC (2011)</w:t>
      </w:r>
    </w:p>
    <w:p>
      <w:r>
        <w:t>Footnote: Rather listen direction travel base.</w:t>
      </w:r>
    </w:p>
    <w:p>
      <w:pPr>
        <w:pStyle w:val="Heading2"/>
      </w:pPr>
      <w:r>
        <w:t>Mind forward consumer boy cultural.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Capital follow structure interest region stay.</w:t>
      </w:r>
    </w:p>
    <w:p>
      <w:r>
        <w:t>- Parent market coach turn example.</w:t>
      </w:r>
    </w:p>
    <w:p>
      <w:r>
        <w:t>- Ten week scene often.</w:t>
      </w:r>
    </w:p>
    <w:p>
      <w:r>
        <w:t>[1] Bryan Weeks, Thomas PLC (2017)</w:t>
      </w:r>
    </w:p>
    <w:p>
      <w:r>
        <w:t>Footnote: Character set star politics dinner though skill.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1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