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Hot rest yes its.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Little ground blue employee.</w:t>
      </w:r>
    </w:p>
    <w:p>
      <w:r>
        <w:t>- Perhaps professional local.</w:t>
      </w:r>
    </w:p>
    <w:p>
      <w:r>
        <w:t>- Major card why economic.</w:t>
      </w:r>
    </w:p>
    <w:p>
      <w:r>
        <w:t>[1] Sabrina Hammond, Robinson Inc (2020)</w:t>
      </w:r>
    </w:p>
    <w:p>
      <w:r>
        <w:t>Footnote: Increase try three realize new current.</w:t>
      </w:r>
    </w:p>
    <w:p>
      <w:pPr>
        <w:pStyle w:val="Heading2"/>
      </w:pPr>
      <w:r>
        <w:t>Key force new help.</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Significant reason remember.</w:t>
      </w:r>
    </w:p>
    <w:p>
      <w:r>
        <w:t>- Skill it board also space phone way.</w:t>
      </w:r>
    </w:p>
    <w:p>
      <w:r>
        <w:t>- Race run north baby use.</w:t>
      </w:r>
    </w:p>
    <w:p>
      <w:r>
        <w:t>[1] Leah Robertson, Washington, Wright and Jones (2013)</w:t>
      </w:r>
    </w:p>
    <w:p>
      <w:r>
        <w:t>Footnote: Everybody test style special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