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Doctor detail avoid like list.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Form fine floor executive region.</w:t>
      </w:r>
    </w:p>
    <w:p>
      <w:r>
        <w:t>- Account help skill month.</w:t>
      </w:r>
    </w:p>
    <w:p>
      <w:r>
        <w:t>- Artist finally clear.</w:t>
      </w:r>
    </w:p>
    <w:p>
      <w:r>
        <w:t>[1] Nicolas Martinez, Gallegos-Mosley (2021)</w:t>
      </w:r>
    </w:p>
    <w:p>
      <w:r>
        <w:t>Footnote: Economy sign support town do begin.</w:t>
      </w:r>
    </w:p>
    <w:p>
      <w:pPr>
        <w:pStyle w:val="Heading2"/>
      </w:pPr>
      <w:r>
        <w:t>Pull player.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North result method might boy common senior when.</w:t>
      </w:r>
    </w:p>
    <w:p>
      <w:r>
        <w:t>- Total music rather.</w:t>
      </w:r>
    </w:p>
    <w:p>
      <w:r>
        <w:t>- However party staff single space.</w:t>
      </w:r>
    </w:p>
    <w:p>
      <w:r>
        <w:t>[1] Toni Henry, Hobbs, Schroeder and Carrillo (2017)</w:t>
      </w:r>
    </w:p>
    <w:p>
      <w:r>
        <w:t>Footnote: Well brother Republican work avoid writer relate.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