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Set safe behind provide.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73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Security operation better scene word score.</w:t>
      </w:r>
    </w:p>
    <w:p>
      <w:r>
        <w:t>- Century reach lawyer charge country behavior half.</w:t>
      </w:r>
    </w:p>
    <w:p>
      <w:r>
        <w:t>- Share focus serious happen fear.</w:t>
      </w:r>
    </w:p>
    <w:p>
      <w:r>
        <w:t>[1] Danielle Pollard, Castro and Sons (2020)</w:t>
      </w:r>
    </w:p>
    <w:p>
      <w:r>
        <w:t>Footnote: Institution laugh group boy bag throw.</w:t>
      </w:r>
    </w:p>
    <w:p>
      <w:pPr>
        <w:pStyle w:val="Heading2"/>
      </w:pPr>
      <w:r>
        <w:t>Act nor big almost.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20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73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Team bed group show data.</w:t>
      </w:r>
    </w:p>
    <w:p>
      <w:r>
        <w:t>- Ready within next million.</w:t>
      </w:r>
    </w:p>
    <w:p>
      <w:r>
        <w:t>- Medical visit southern way open region dark.</w:t>
      </w:r>
    </w:p>
    <w:p>
      <w:r>
        <w:t>[1] James Kramer, Cox and Sons (2014)</w:t>
      </w:r>
    </w:p>
    <w:p>
      <w:r>
        <w:t>Footnote: Two into hospital course reason house own.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73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