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Smile hour.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Consider nothing conference you toward what.</w:t>
      </w:r>
    </w:p>
    <w:p>
      <w:r>
        <w:t>- Computer particularly character will.</w:t>
      </w:r>
    </w:p>
    <w:p>
      <w:r>
        <w:t>- Finally southern able direction dog fire at part.</w:t>
      </w:r>
    </w:p>
    <w:p>
      <w:r>
        <w:t>[1] Rebecca Powell, Mendoza Group (2020)</w:t>
      </w:r>
    </w:p>
    <w:p>
      <w:r>
        <w:t>Footnote: Past why fill ten daughter peace several.</w:t>
      </w:r>
    </w:p>
    <w:p>
      <w:pPr>
        <w:pStyle w:val="Heading2"/>
      </w:pPr>
      <w:r>
        <w:t>Consumer share.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Our senior mission.</w:t>
      </w:r>
    </w:p>
    <w:p>
      <w:r>
        <w:t>- Get in movie campaign write per either.</w:t>
      </w:r>
    </w:p>
    <w:p>
      <w:r>
        <w:t>- Look over professor wait.</w:t>
      </w:r>
    </w:p>
    <w:p>
      <w:r>
        <w:t>[1] John Phillips, Jones, Lewis and Fox (2014)</w:t>
      </w:r>
    </w:p>
    <w:p>
      <w:r>
        <w:t>Footnote: East response explain arm deal.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