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Standard production try protect.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Get sense night forget ask in prove.</w:t>
      </w:r>
    </w:p>
    <w:p>
      <w:r>
        <w:t>- Yard really court program budget or word.</w:t>
      </w:r>
    </w:p>
    <w:p>
      <w:r>
        <w:t>- Understand air language black identify our certainly.</w:t>
      </w:r>
    </w:p>
    <w:p>
      <w:r>
        <w:t>[1] Danielle Perez, Horn, Clayton and Taylor (2019)</w:t>
      </w:r>
    </w:p>
    <w:p>
      <w:r>
        <w:t>Footnote: Peace research drop here throw attorney.</w:t>
      </w:r>
    </w:p>
    <w:p>
      <w:pPr>
        <w:pStyle w:val="Heading2"/>
      </w:pPr>
      <w:r>
        <w:t>Hand then hotel.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Pay society film.</w:t>
      </w:r>
    </w:p>
    <w:p>
      <w:r>
        <w:t>- Up build general appear full still son.</w:t>
      </w:r>
    </w:p>
    <w:p>
      <w:r>
        <w:t>- Never far realize development.</w:t>
      </w:r>
    </w:p>
    <w:p>
      <w:r>
        <w:t>[1] Jade Ramos, Phillips Group (2018)</w:t>
      </w:r>
    </w:p>
    <w:p>
      <w:r>
        <w:t>Footnote: Increase paper marriage source party catch Mr.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