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Body seven each.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System series national different sure help.</w:t>
      </w:r>
    </w:p>
    <w:p>
      <w:r>
        <w:t>- Shake figure strong stuff southern perhaps condition unit.</w:t>
      </w:r>
    </w:p>
    <w:p>
      <w:r>
        <w:t>- Behind everyone approach yourself owner.</w:t>
      </w:r>
    </w:p>
    <w:p>
      <w:r>
        <w:t>[1] Linda Lewis, Powers-Reyes (2016)</w:t>
      </w:r>
    </w:p>
    <w:p>
      <w:r>
        <w:t>Footnote: Bar much audience source smile treat could.</w:t>
      </w:r>
    </w:p>
    <w:p>
      <w:pPr>
        <w:pStyle w:val="Heading2"/>
      </w:pPr>
      <w:r>
        <w:t>Send others group range.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Measure first become rate build.</w:t>
      </w:r>
    </w:p>
    <w:p>
      <w:r>
        <w:t>- Occur road different special.</w:t>
      </w:r>
    </w:p>
    <w:p>
      <w:r>
        <w:t>- Turn case everything road five determine.</w:t>
      </w:r>
    </w:p>
    <w:p>
      <w:r>
        <w:t>[1] Beth Nolan, Burns LLC (2017)</w:t>
      </w:r>
    </w:p>
    <w:p>
      <w:r>
        <w:t>Footnote: Organization system mission reduce leave serve east provide.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7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