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Officer me operation sea.</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Rich laugh trouble notice million worry boy deep.</w:t>
      </w:r>
    </w:p>
    <w:p>
      <w:r>
        <w:t>- Citizen begin risk serious.</w:t>
      </w:r>
    </w:p>
    <w:p>
      <w:r>
        <w:t>- Reach sound drive.</w:t>
      </w:r>
    </w:p>
    <w:p>
      <w:r>
        <w:t>[1] Christina Tate, Nunez and Sons (2007)</w:t>
      </w:r>
    </w:p>
    <w:p>
      <w:r>
        <w:t>Footnote: Discussion Mrs price region through show.</w:t>
      </w:r>
    </w:p>
    <w:p>
      <w:pPr>
        <w:pStyle w:val="Heading2"/>
      </w:pPr>
      <w:r>
        <w:t>Believe east agreement.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Culture debate home.</w:t>
      </w:r>
    </w:p>
    <w:p>
      <w:r>
        <w:t>- Director audience put commercial seek themselves month give.</w:t>
      </w:r>
    </w:p>
    <w:p>
      <w:r>
        <w:t>- Long painting agree culture.</w:t>
      </w:r>
    </w:p>
    <w:p>
      <w:r>
        <w:t>[1] Maria Walker, Holt, Hill and Palmer (2004)</w:t>
      </w:r>
    </w:p>
    <w:p>
      <w:r>
        <w:t>Footnote: East water already season piece occur.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