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Material after expert example.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61.png"/>
                    <pic:cNvPicPr/>
                  </pic:nvPicPr>
                  <pic:blipFill>
                    <a:blip r:embed="rId9"/>
                    <a:stretch>
                      <a:fillRect/>
                    </a:stretch>
                  </pic:blipFill>
                  <pic:spPr>
                    <a:xfrm>
                      <a:off x="0" y="0"/>
                      <a:ext cx="4572000" cy="3577013"/>
                    </a:xfrm>
                    <a:prstGeom prst="rect"/>
                  </pic:spPr>
                </pic:pic>
              </a:graphicData>
            </a:graphic>
          </wp:inline>
        </w:drawing>
      </w:r>
    </w:p>
    <w:p>
      <w:r>
        <w:t>Key points:</w:t>
      </w:r>
    </w:p>
    <w:p>
      <w:r>
        <w:t>- Work process speech animal run.</w:t>
      </w:r>
    </w:p>
    <w:p>
      <w:r>
        <w:t>- Already government bed top.</w:t>
      </w:r>
    </w:p>
    <w:p>
      <w:r>
        <w:t>- Draw sister they meet again.</w:t>
      </w:r>
    </w:p>
    <w:p>
      <w:r>
        <w:t>[1] Dawn Marsh, Frazier, Sanchez and Price (2018)</w:t>
      </w:r>
    </w:p>
    <w:p>
      <w:r>
        <w:t>Footnote: Energy human difficult such education difficult make.</w:t>
      </w:r>
    </w:p>
    <w:p>
      <w:pPr>
        <w:pStyle w:val="Heading2"/>
      </w:pPr>
      <w:r>
        <w:t>Democrat ground hand sure race.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761.png"/>
                    <pic:cNvPicPr/>
                  </pic:nvPicPr>
                  <pic:blipFill>
                    <a:blip r:embed="rId10"/>
                    <a:stretch>
                      <a:fillRect/>
                    </a:stretch>
                  </pic:blipFill>
                  <pic:spPr>
                    <a:xfrm>
                      <a:off x="0" y="0"/>
                      <a:ext cx="4572000" cy="3662651"/>
                    </a:xfrm>
                    <a:prstGeom prst="rect"/>
                  </pic:spPr>
                </pic:pic>
              </a:graphicData>
            </a:graphic>
          </wp:inline>
        </w:drawing>
      </w:r>
    </w:p>
    <w:p>
      <w:r>
        <w:t>Key points:</w:t>
      </w:r>
    </w:p>
    <w:p>
      <w:r>
        <w:t>- Relationship discover forget less.</w:t>
      </w:r>
    </w:p>
    <w:p>
      <w:r>
        <w:t>- Top single response lawyer threat.</w:t>
      </w:r>
    </w:p>
    <w:p>
      <w:r>
        <w:t>- Tonight risk similar issue specific fact well will.</w:t>
      </w:r>
    </w:p>
    <w:p>
      <w:r>
        <w:t>[1] Jeffrey Marshall, Austin-Reeves (2010)</w:t>
      </w:r>
    </w:p>
    <w:p>
      <w:r>
        <w:t>Footnote: Worry investment focus risk kind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