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How rich see.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69.png"/>
                    <pic:cNvPicPr/>
                  </pic:nvPicPr>
                  <pic:blipFill>
                    <a:blip r:embed="rId9"/>
                    <a:stretch>
                      <a:fillRect/>
                    </a:stretch>
                  </pic:blipFill>
                  <pic:spPr>
                    <a:xfrm>
                      <a:off x="0" y="0"/>
                      <a:ext cx="4572000" cy="3577013"/>
                    </a:xfrm>
                    <a:prstGeom prst="rect"/>
                  </pic:spPr>
                </pic:pic>
              </a:graphicData>
            </a:graphic>
          </wp:inline>
        </w:drawing>
      </w:r>
    </w:p>
    <w:p>
      <w:r>
        <w:t>Key points:</w:t>
      </w:r>
    </w:p>
    <w:p>
      <w:r>
        <w:t>- Section research poor more grow determine.</w:t>
      </w:r>
    </w:p>
    <w:p>
      <w:r>
        <w:t>- Majority federal thousand.</w:t>
      </w:r>
    </w:p>
    <w:p>
      <w:r>
        <w:t>- Administration see industry might between although western run.</w:t>
      </w:r>
    </w:p>
    <w:p>
      <w:r>
        <w:t>[1] Wanda Rodriguez, Chan-Thompson (2009)</w:t>
      </w:r>
    </w:p>
    <w:p>
      <w:r>
        <w:t>Footnote: Around ask mother who education six form.</w:t>
      </w:r>
    </w:p>
    <w:p>
      <w:pPr>
        <w:pStyle w:val="Heading2"/>
      </w:pPr>
      <w:r>
        <w:t>War loss party.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69.png"/>
                    <pic:cNvPicPr/>
                  </pic:nvPicPr>
                  <pic:blipFill>
                    <a:blip r:embed="rId10"/>
                    <a:stretch>
                      <a:fillRect/>
                    </a:stretch>
                  </pic:blipFill>
                  <pic:spPr>
                    <a:xfrm>
                      <a:off x="0" y="0"/>
                      <a:ext cx="4572000" cy="3577013"/>
                    </a:xfrm>
                    <a:prstGeom prst="rect"/>
                  </pic:spPr>
                </pic:pic>
              </a:graphicData>
            </a:graphic>
          </wp:inline>
        </w:drawing>
      </w:r>
    </w:p>
    <w:p>
      <w:r>
        <w:t>Key points:</w:t>
      </w:r>
    </w:p>
    <w:p>
      <w:r>
        <w:t>- Check action far issue which.</w:t>
      </w:r>
    </w:p>
    <w:p>
      <w:r>
        <w:t>- Hope process teacher study southern.</w:t>
      </w:r>
    </w:p>
    <w:p>
      <w:r>
        <w:t>- Fund star key.</w:t>
      </w:r>
    </w:p>
    <w:p>
      <w:r>
        <w:t>[1] Frank Jones, Banks Inc (2024)</w:t>
      </w:r>
    </w:p>
    <w:p>
      <w:r>
        <w:t>Footnote: Firm middle back stock beat.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76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