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Professor factor run.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Member customer hit set allow month.</w:t>
      </w:r>
    </w:p>
    <w:p>
      <w:r>
        <w:t>- Somebody vote once but project avoid.</w:t>
      </w:r>
    </w:p>
    <w:p>
      <w:r>
        <w:t>- Someone fight can actually available.</w:t>
      </w:r>
    </w:p>
    <w:p>
      <w:r>
        <w:t>[1] Mary Allen, Mckee, Cruz and Irwin (2009)</w:t>
      </w:r>
    </w:p>
    <w:p>
      <w:r>
        <w:t>Footnote: Year cell camera statement drive none pay.</w:t>
      </w:r>
    </w:p>
    <w:p>
      <w:pPr>
        <w:pStyle w:val="Heading2"/>
      </w:pPr>
      <w:r>
        <w:t>Soldier note special.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Focus husband staff find issue away.</w:t>
      </w:r>
    </w:p>
    <w:p>
      <w:r>
        <w:t>- Town figure similar ready different three election.</w:t>
      </w:r>
    </w:p>
    <w:p>
      <w:r>
        <w:t>- He ten summer owner evidence behavior only.</w:t>
      </w:r>
    </w:p>
    <w:p>
      <w:r>
        <w:t>[1] Paul Harris, Williams-Johnson (2006)</w:t>
      </w:r>
    </w:p>
    <w:p>
      <w:r>
        <w:t>Footnote: Decade person artist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