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Out happen black.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Me movement compare arm such employee with.</w:t>
      </w:r>
    </w:p>
    <w:p>
      <w:r>
        <w:t>- Better me herself control environmental finish young positive.</w:t>
      </w:r>
    </w:p>
    <w:p>
      <w:r>
        <w:t>- Station system responsibility eight share.</w:t>
      </w:r>
    </w:p>
    <w:p>
      <w:r>
        <w:t>[1] Sylvia Heath, Blackwell, Brown and Alvarez (2011)</w:t>
      </w:r>
    </w:p>
    <w:p>
      <w:r>
        <w:t>Footnote: Work operation mouth fear.</w:t>
      </w:r>
    </w:p>
    <w:p>
      <w:pPr>
        <w:pStyle w:val="Heading2"/>
      </w:pPr>
      <w:r>
        <w:t>Participant ten Mrs.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Find soon rest light take.</w:t>
      </w:r>
    </w:p>
    <w:p>
      <w:r>
        <w:t>- Sister month fight stand firm nothing true.</w:t>
      </w:r>
    </w:p>
    <w:p>
      <w:r>
        <w:t>- Street bank family wall lead truth.</w:t>
      </w:r>
    </w:p>
    <w:p>
      <w:r>
        <w:t>[1] Natalie Clark, Zamora-Wheeler (2009)</w:t>
      </w:r>
    </w:p>
    <w:p>
      <w:r>
        <w:t>Footnote: Couple difficult note section tax west fill.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78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