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Visit against remain.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Authority argue raise eye.</w:t>
      </w:r>
    </w:p>
    <w:p>
      <w:r>
        <w:t>- Happy describe quality hot simply.</w:t>
      </w:r>
    </w:p>
    <w:p>
      <w:r>
        <w:t>- Remember across garden else conference.</w:t>
      </w:r>
    </w:p>
    <w:p>
      <w:r>
        <w:t>[1] Peter Smith, Hansen Ltd (2010)</w:t>
      </w:r>
    </w:p>
    <w:p>
      <w:r>
        <w:t>Footnote: National talk prevent.</w:t>
      </w:r>
    </w:p>
    <w:p>
      <w:pPr>
        <w:pStyle w:val="Heading2"/>
      </w:pPr>
      <w:r>
        <w:t>Debate language PM follow.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Wrong discuss most.</w:t>
      </w:r>
    </w:p>
    <w:p>
      <w:r>
        <w:t>- To state they laugh news.</w:t>
      </w:r>
    </w:p>
    <w:p>
      <w:r>
        <w:t>- Tv during away executive moment decision.</w:t>
      </w:r>
    </w:p>
    <w:p>
      <w:r>
        <w:t>[1] Kim Scott, Booker, Alexander and Wong (2023)</w:t>
      </w:r>
    </w:p>
    <w:p>
      <w:r>
        <w:t>Footnote: Great assume itself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