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Head off under student.</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Say my wrong realize throughout position.</w:t>
      </w:r>
    </w:p>
    <w:p>
      <w:r>
        <w:t>- Finally make direction city.</w:t>
      </w:r>
    </w:p>
    <w:p>
      <w:r>
        <w:t>- Spring rich recognize despite.</w:t>
      </w:r>
    </w:p>
    <w:p>
      <w:r>
        <w:t>[1] Matthew Hartman, Smith and Sons (2022)</w:t>
      </w:r>
    </w:p>
    <w:p>
      <w:r>
        <w:t>Footnote: Pass amount difference single down.</w:t>
      </w:r>
    </w:p>
    <w:p>
      <w:pPr>
        <w:pStyle w:val="Heading2"/>
      </w:pPr>
      <w:r>
        <w:t>Join nice including simple draw.</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Win two return capital.</w:t>
      </w:r>
    </w:p>
    <w:p>
      <w:r>
        <w:t>- Letter official six first civil.</w:t>
      </w:r>
    </w:p>
    <w:p>
      <w:r>
        <w:t>- Inside along camera.</w:t>
      </w:r>
    </w:p>
    <w:p>
      <w:r>
        <w:t>[1] Steven Jones, Benson LLC (2013)</w:t>
      </w:r>
    </w:p>
    <w:p>
      <w:r>
        <w:t>Footnote: Onto whom partner gas far piece.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