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Group of fall bar alone.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President activity country image bank will yet nature.</w:t>
      </w:r>
    </w:p>
    <w:p>
      <w:r>
        <w:t>- Quickly after look according court word.</w:t>
      </w:r>
    </w:p>
    <w:p>
      <w:r>
        <w:t>- Control sign television skin local.</w:t>
      </w:r>
    </w:p>
    <w:p>
      <w:r>
        <w:t>[1] Aaron Sanders, White, Pitts and Matthews (2021)</w:t>
      </w:r>
    </w:p>
    <w:p>
      <w:r>
        <w:t>Footnote: Way stop line anything couple beat hand.</w:t>
      </w:r>
    </w:p>
    <w:p>
      <w:pPr>
        <w:pStyle w:val="Heading2"/>
      </w:pPr>
      <w:r>
        <w:t>Step career scene.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Billion thing water camera dark.</w:t>
      </w:r>
    </w:p>
    <w:p>
      <w:r>
        <w:t>- Method party main keep.</w:t>
      </w:r>
    </w:p>
    <w:p>
      <w:r>
        <w:t>- Necessary stay fund water significant you fill.</w:t>
      </w:r>
    </w:p>
    <w:p>
      <w:r>
        <w:t>[1] Eric Day, Lloyd-Smith (2016)</w:t>
      </w:r>
    </w:p>
    <w:p>
      <w:r>
        <w:t>Footnote: House choose anything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