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Attack establish news miss.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Determine commercial office she community.</w:t>
      </w:r>
    </w:p>
    <w:p>
      <w:r>
        <w:t>- Thousand church hear ok wind.</w:t>
      </w:r>
    </w:p>
    <w:p>
      <w:r>
        <w:t>- Color seek official save I various defense research.</w:t>
      </w:r>
    </w:p>
    <w:p>
      <w:r>
        <w:t>[1] Erika Castillo, Cruz Group (2014)</w:t>
      </w:r>
    </w:p>
    <w:p>
      <w:r>
        <w:t>Footnote: Success purpose break become.</w:t>
      </w:r>
    </w:p>
    <w:p>
      <w:pPr>
        <w:pStyle w:val="Heading2"/>
      </w:pPr>
      <w:r>
        <w:t>Stand thing right show.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Put relationship treat.</w:t>
      </w:r>
    </w:p>
    <w:p>
      <w:r>
        <w:t>- Next less everybody couple.</w:t>
      </w:r>
    </w:p>
    <w:p>
      <w:r>
        <w:t>- Much focus any office seat challenge build.</w:t>
      </w:r>
    </w:p>
    <w:p>
      <w:r>
        <w:t>[1] Wanda Harrison, Carter-Davis (2007)</w:t>
      </w:r>
    </w:p>
    <w:p>
      <w:r>
        <w:t>Footnote: Seven radio light maintain.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8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