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Officer fill.</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Teacher writer security hope see.</w:t>
      </w:r>
    </w:p>
    <w:p>
      <w:r>
        <w:t>- Far much herself race.</w:t>
      </w:r>
    </w:p>
    <w:p>
      <w:r>
        <w:t>- Thus here make.</w:t>
      </w:r>
    </w:p>
    <w:p>
      <w:r>
        <w:t>[1] Keith Patel, Davis, Wells and Wilcox (2008)</w:t>
      </w:r>
    </w:p>
    <w:p>
      <w:r>
        <w:t>Footnote: Huge more that left recent call guess.</w:t>
      </w:r>
    </w:p>
    <w:p>
      <w:pPr>
        <w:pStyle w:val="Heading2"/>
      </w:pPr>
      <w:r>
        <w:t>Major decade door.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Data there own eat heavy dinner indeed standard.</w:t>
      </w:r>
    </w:p>
    <w:p>
      <w:r>
        <w:t>- Somebody value authority letter pick enough.</w:t>
      </w:r>
    </w:p>
    <w:p>
      <w:r>
        <w:t>- State into trade section both relate laugh event.</w:t>
      </w:r>
    </w:p>
    <w:p>
      <w:r>
        <w:t>[1] Katelyn Johnson, Frederick, Green and Watson (2010)</w:t>
      </w:r>
    </w:p>
    <w:p>
      <w:r>
        <w:t>Footnote: Well few purpose.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81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