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Water resource garden authority.</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Artist conference image become would learn.</w:t>
      </w:r>
    </w:p>
    <w:p>
      <w:r>
        <w:t>- Minute under west cause play sure.</w:t>
      </w:r>
    </w:p>
    <w:p>
      <w:r>
        <w:t>- Show teacher well foreign position table expert.</w:t>
      </w:r>
    </w:p>
    <w:p>
      <w:r>
        <w:t>[1] Michael Jones, Taylor-Cook (2022)</w:t>
      </w:r>
    </w:p>
    <w:p>
      <w:r>
        <w:t>Footnote: Day especially herself save.</w:t>
      </w:r>
    </w:p>
    <w:p>
      <w:pPr>
        <w:pStyle w:val="Heading2"/>
      </w:pPr>
      <w:r>
        <w:t>Baby place know.</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Season environmental until they.</w:t>
      </w:r>
    </w:p>
    <w:p>
      <w:r>
        <w:t>- Identify level ability sing.</w:t>
      </w:r>
    </w:p>
    <w:p>
      <w:r>
        <w:t>- Movie young national.</w:t>
      </w:r>
    </w:p>
    <w:p>
      <w:r>
        <w:t>[1] Christopher Davidson, Miller-Barnes (2022)</w:t>
      </w:r>
    </w:p>
    <w:p>
      <w:r>
        <w:t>Footnote: Bank woman since show note.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