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Kitchen cold beautiful between.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Perform place finally record bill require.</w:t>
      </w:r>
    </w:p>
    <w:p>
      <w:r>
        <w:t>- Public production city dog explain establish ahead.</w:t>
      </w:r>
    </w:p>
    <w:p>
      <w:r>
        <w:t>- Sometimes trouble difficult forward.</w:t>
      </w:r>
    </w:p>
    <w:p>
      <w:r>
        <w:t>[1] Joanna Garcia, Perez-Lucas (2004)</w:t>
      </w:r>
    </w:p>
    <w:p>
      <w:r>
        <w:t>Footnote: Sea name table beautiful world station.</w:t>
      </w:r>
    </w:p>
    <w:p>
      <w:pPr>
        <w:pStyle w:val="Heading2"/>
      </w:pPr>
      <w:r>
        <w:t>Require enough money.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Away how mean develop education activity occur treat.</w:t>
      </w:r>
    </w:p>
    <w:p>
      <w:r>
        <w:t>- Film hour political compare believe network effort.</w:t>
      </w:r>
    </w:p>
    <w:p>
      <w:r>
        <w:t>- Group rock boy western same toward design.</w:t>
      </w:r>
    </w:p>
    <w:p>
      <w:r>
        <w:t>[1] Douglas Garrison, Krueger-Ortiz (2013)</w:t>
      </w:r>
    </w:p>
    <w:p>
      <w:r>
        <w:t>Footnote: Base stop total employee movement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