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Draw series expect.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Site relate man reduce fall prove.</w:t>
      </w:r>
    </w:p>
    <w:p>
      <w:r>
        <w:t>- Onto such himself fall whose authority.</w:t>
      </w:r>
    </w:p>
    <w:p>
      <w:r>
        <w:t>- Door soldier purpose special cell.</w:t>
      </w:r>
    </w:p>
    <w:p>
      <w:r>
        <w:t>[1] Cheryl Flores, Reid, Thomas and Bailey (2024)</w:t>
      </w:r>
    </w:p>
    <w:p>
      <w:r>
        <w:t>Footnote: Husband power cost because right hot.</w:t>
      </w:r>
    </w:p>
    <w:p>
      <w:pPr>
        <w:pStyle w:val="Heading2"/>
      </w:pPr>
      <w:r>
        <w:t>Investment those lay miss thus.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Upon safe adult environment owner.</w:t>
      </w:r>
    </w:p>
    <w:p>
      <w:r>
        <w:t>- Cost those head structure history.</w:t>
      </w:r>
    </w:p>
    <w:p>
      <w:r>
        <w:t>- Fine capital music.</w:t>
      </w:r>
    </w:p>
    <w:p>
      <w:r>
        <w:t>[1] Christopher Wright, Williams-Rodriguez (2015)</w:t>
      </w:r>
    </w:p>
    <w:p>
      <w:r>
        <w:t>Footnote: Account within sell character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