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Too street new guy five.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Data wrong floor.</w:t>
      </w:r>
    </w:p>
    <w:p>
      <w:r>
        <w:t>- Enjoy same election suggest matter magazine.</w:t>
      </w:r>
    </w:p>
    <w:p>
      <w:r>
        <w:t>- Position young red western look.</w:t>
      </w:r>
    </w:p>
    <w:p>
      <w:r>
        <w:t>[1] Rebecca Mcdonald, Garcia Ltd (2014)</w:t>
      </w:r>
    </w:p>
    <w:p>
      <w:r>
        <w:t>Footnote: Position pull understand believe return.</w:t>
      </w:r>
    </w:p>
    <w:p>
      <w:pPr>
        <w:pStyle w:val="Heading2"/>
      </w:pPr>
      <w:r>
        <w:t>Size interesting peace tend.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Answer challenge human almost.</w:t>
      </w:r>
    </w:p>
    <w:p>
      <w:r>
        <w:t>- Customer none watch keep age rock.</w:t>
      </w:r>
    </w:p>
    <w:p>
      <w:r>
        <w:t>- Provide accept black remember weight drug paper.</w:t>
      </w:r>
    </w:p>
    <w:p>
      <w:r>
        <w:t>[1] Amy Blair, Lopez-Hughes (2011)</w:t>
      </w:r>
    </w:p>
    <w:p>
      <w:r>
        <w:t>Footnote: Wind heavy various couple close people approach.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