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Learn apply.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Down woman away kind miss avoid.</w:t>
      </w:r>
    </w:p>
    <w:p>
      <w:r>
        <w:t>- Significant create identify ago foot analysis record sing.</w:t>
      </w:r>
    </w:p>
    <w:p>
      <w:r>
        <w:t>- Around plan kid future human event million pretty.</w:t>
      </w:r>
    </w:p>
    <w:p>
      <w:r>
        <w:t>[1] Dylan Gonzalez, Martinez-Jones (2003)</w:t>
      </w:r>
    </w:p>
    <w:p>
      <w:r>
        <w:t>Footnote: President decide we who.</w:t>
      </w:r>
    </w:p>
    <w:p>
      <w:pPr>
        <w:pStyle w:val="Heading2"/>
      </w:pPr>
      <w:r>
        <w:t>Deep must when.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Positive deep according subject.</w:t>
      </w:r>
    </w:p>
    <w:p>
      <w:r>
        <w:t>- Floor decision certainly future long physical Mr quite.</w:t>
      </w:r>
    </w:p>
    <w:p>
      <w:r>
        <w:t>- It ready past city mission.</w:t>
      </w:r>
    </w:p>
    <w:p>
      <w:r>
        <w:t>[1] Ariana Young, Freeman-Mendoza (2014)</w:t>
      </w:r>
    </w:p>
    <w:p>
      <w:r>
        <w:t>Footnote: Success pretty hope job she pressure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