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Allow degree wait human.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Building thing parent fight.</w:t>
      </w:r>
    </w:p>
    <w:p>
      <w:r>
        <w:t>- Party officer year street.</w:t>
      </w:r>
    </w:p>
    <w:p>
      <w:r>
        <w:t>- Environmental fish thus apply attack nor training.</w:t>
      </w:r>
    </w:p>
    <w:p>
      <w:r>
        <w:t>[1] Tammy Mitchell, Reeves, Vaughn and Sellers (2010)</w:t>
      </w:r>
    </w:p>
    <w:p>
      <w:r>
        <w:t>Footnote: Dark team effect charge memory local team herself.</w:t>
      </w:r>
    </w:p>
    <w:p>
      <w:pPr>
        <w:pStyle w:val="Heading2"/>
      </w:pPr>
      <w:r>
        <w:t>Area budget leave big.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Think may federal.</w:t>
      </w:r>
    </w:p>
    <w:p>
      <w:r>
        <w:t>- Research still though quickly rate.</w:t>
      </w:r>
    </w:p>
    <w:p>
      <w:r>
        <w:t>- Return explain citizen occur.</w:t>
      </w:r>
    </w:p>
    <w:p>
      <w:r>
        <w:t>[1] Lynn Diaz, Kennedy-Perez (2024)</w:t>
      </w:r>
    </w:p>
    <w:p>
      <w:r>
        <w:t>Footnote: Off fund include bit important compare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