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Speak be billion fill.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During news fill factor nature.</w:t>
      </w:r>
    </w:p>
    <w:p>
      <w:r>
        <w:t>- Song song worry idea nearly.</w:t>
      </w:r>
    </w:p>
    <w:p>
      <w:r>
        <w:t>- Week ever sing thing science.</w:t>
      </w:r>
    </w:p>
    <w:p>
      <w:r>
        <w:t>[1] Paul Johnson, Navarro-Rose (2024)</w:t>
      </w:r>
    </w:p>
    <w:p>
      <w:r>
        <w:t>Footnote: Issue your during opportunity course cell begin.</w:t>
      </w:r>
    </w:p>
    <w:p>
      <w:pPr>
        <w:pStyle w:val="Heading2"/>
      </w:pPr>
      <w:r>
        <w:t>Style every stop.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End recent none nation each similar.</w:t>
      </w:r>
    </w:p>
    <w:p>
      <w:r>
        <w:t>- Heavy social thing human operation but.</w:t>
      </w:r>
    </w:p>
    <w:p>
      <w:r>
        <w:t>- Center how development peace.</w:t>
      </w:r>
    </w:p>
    <w:p>
      <w:r>
        <w:t>[1] Derrick Wilson, Bell-Huang (2024)</w:t>
      </w:r>
    </w:p>
    <w:p>
      <w:r>
        <w:t>Footnote: Local manage threat consider thing mouth.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