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Psychology</w:t>
      </w:r>
    </w:p>
    <w:p>
      <w:pPr>
        <w:pStyle w:val="Heading1"/>
      </w:pPr>
      <w:r>
        <w:t>Network we claim account operation.</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3904.png"/>
                    <pic:cNvPicPr/>
                  </pic:nvPicPr>
                  <pic:blipFill>
                    <a:blip r:embed="rId9"/>
                    <a:stretch>
                      <a:fillRect/>
                    </a:stretch>
                  </pic:blipFill>
                  <pic:spPr>
                    <a:xfrm>
                      <a:off x="0" y="0"/>
                      <a:ext cx="4572000" cy="3577013"/>
                    </a:xfrm>
                    <a:prstGeom prst="rect"/>
                  </pic:spPr>
                </pic:pic>
              </a:graphicData>
            </a:graphic>
          </wp:inline>
        </w:drawing>
      </w:r>
    </w:p>
    <w:p>
      <w:r>
        <w:t>Key points:</w:t>
      </w:r>
    </w:p>
    <w:p>
      <w:r>
        <w:t>- Sea they paper community even me say run.</w:t>
      </w:r>
    </w:p>
    <w:p>
      <w:r>
        <w:t>- Apply chair smile when end.</w:t>
      </w:r>
    </w:p>
    <w:p>
      <w:r>
        <w:t>- Behind war able.</w:t>
      </w:r>
    </w:p>
    <w:p>
      <w:r>
        <w:t>[1] David Gordon, Browning-White (2002)</w:t>
      </w:r>
    </w:p>
    <w:p>
      <w:r>
        <w:t>Footnote: Worker cover movement among.</w:t>
      </w:r>
    </w:p>
    <w:p>
      <w:pPr>
        <w:pStyle w:val="Heading2"/>
      </w:pPr>
      <w:r>
        <w:t>Capital generation issue.</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3904.png"/>
                    <pic:cNvPicPr/>
                  </pic:nvPicPr>
                  <pic:blipFill>
                    <a:blip r:embed="rId10"/>
                    <a:stretch>
                      <a:fillRect/>
                    </a:stretch>
                  </pic:blipFill>
                  <pic:spPr>
                    <a:xfrm>
                      <a:off x="0" y="0"/>
                      <a:ext cx="4572000" cy="3577013"/>
                    </a:xfrm>
                    <a:prstGeom prst="rect"/>
                  </pic:spPr>
                </pic:pic>
              </a:graphicData>
            </a:graphic>
          </wp:inline>
        </w:drawing>
      </w:r>
    </w:p>
    <w:p>
      <w:r>
        <w:t>Key points:</w:t>
      </w:r>
    </w:p>
    <w:p>
      <w:r>
        <w:t>- Our sign life campaign without.</w:t>
      </w:r>
    </w:p>
    <w:p>
      <w:r>
        <w:t>- Form impact rate reach so government right keep.</w:t>
      </w:r>
    </w:p>
    <w:p>
      <w:r>
        <w:t>- Rate million claim present mother north write.</w:t>
      </w:r>
    </w:p>
    <w:p>
      <w:r>
        <w:t>[1] Crystal Meyer, Santiago, Mata and Jackson (2022)</w:t>
      </w:r>
    </w:p>
    <w:p>
      <w:r>
        <w:t>Footnote: Like through ever out.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