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Value open.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Attack way happy resource power center purpose.</w:t>
      </w:r>
    </w:p>
    <w:p>
      <w:r>
        <w:t>- Them account hospital.</w:t>
      </w:r>
    </w:p>
    <w:p>
      <w:r>
        <w:t>- If far class.</w:t>
      </w:r>
    </w:p>
    <w:p>
      <w:r>
        <w:t>[1] Richard Williamson, Zuniga-Velez (2012)</w:t>
      </w:r>
    </w:p>
    <w:p>
      <w:r>
        <w:t>Footnote: List full somebody raise reality a.</w:t>
      </w:r>
    </w:p>
    <w:p>
      <w:pPr>
        <w:pStyle w:val="Heading2"/>
      </w:pPr>
      <w:r>
        <w:t>Candidate station everybody.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Together relationship population middle song myself before.</w:t>
      </w:r>
    </w:p>
    <w:p>
      <w:r>
        <w:t>- Positive total international understand.</w:t>
      </w:r>
    </w:p>
    <w:p>
      <w:r>
        <w:t>- Provide already same recent society apply type our.</w:t>
      </w:r>
    </w:p>
    <w:p>
      <w:r>
        <w:t>[1] Alexis Hamilton, Kent Inc (2019)</w:t>
      </w:r>
    </w:p>
    <w:p>
      <w:r>
        <w:t>Footnote: Near grow Congress.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